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A" w:rsidRPr="00EC6D0A" w:rsidRDefault="00EC6D0A" w:rsidP="00EC6D0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EC6D0A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1B40BBF4" wp14:editId="1D773C5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0A" w:rsidRPr="00EC6D0A" w:rsidRDefault="00EC6D0A" w:rsidP="00EC6D0A">
      <w:pPr>
        <w:spacing w:before="100" w:beforeAutospacing="1" w:after="100" w:afterAutospacing="1"/>
        <w:outlineLvl w:val="0"/>
        <w:rPr>
          <w:rFonts w:ascii="Bookman Old Style" w:eastAsia="Times New Roman" w:hAnsi="Bookman Old Style" w:cs="Arial"/>
          <w:b/>
          <w:bCs/>
          <w:kern w:val="36"/>
        </w:rPr>
      </w:pPr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Na podstawie art. 20 ust. </w:t>
      </w:r>
      <w:r>
        <w:rPr>
          <w:rFonts w:ascii="Bookman Old Style" w:eastAsia="Times New Roman" w:hAnsi="Bookman Old Style" w:cs="Arial"/>
          <w:b/>
          <w:bCs/>
          <w:kern w:val="36"/>
          <w:lang w:eastAsia="en-US"/>
        </w:rPr>
        <w:t>1</w:t>
      </w:r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 ustawy o samorządzie gminnym (Dz. U. z 2019 roku poz. 506 z </w:t>
      </w:r>
      <w:proofErr w:type="spellStart"/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>póź</w:t>
      </w:r>
      <w:proofErr w:type="spellEnd"/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. zm.) 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>Przewodniczący Rady Gminy zawiadamia, że XV</w:t>
      </w:r>
      <w:r>
        <w:rPr>
          <w:rFonts w:ascii="Bookman Old Style" w:eastAsia="Times New Roman" w:hAnsi="Bookman Old Style" w:cs="Arial"/>
          <w:b/>
          <w:bCs/>
          <w:kern w:val="36"/>
        </w:rPr>
        <w:t>I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 xml:space="preserve"> Sesja Rady Gminy w Puszczy Mariańskiej odbędzie się  w dniu </w:t>
      </w:r>
      <w:r>
        <w:rPr>
          <w:rFonts w:ascii="Bookman Old Style" w:eastAsia="Times New Roman" w:hAnsi="Bookman Old Style" w:cs="Arial"/>
          <w:b/>
          <w:bCs/>
          <w:kern w:val="36"/>
        </w:rPr>
        <w:t>27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 xml:space="preserve"> grudnia 2019, godz. 15:00 w Domu Kultury w Puszczy Mariańskiej</w:t>
      </w:r>
    </w:p>
    <w:p w:rsid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EC6D0A" w:rsidRP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  <w:r w:rsidRPr="00EC6D0A">
        <w:rPr>
          <w:rFonts w:ascii="Bookman Old Style" w:eastAsiaTheme="minorHAnsi" w:hAnsi="Bookman Old Style" w:cstheme="minorBidi"/>
          <w:sz w:val="22"/>
          <w:szCs w:val="22"/>
        </w:rPr>
        <w:t>Porządek obrad</w:t>
      </w:r>
    </w:p>
    <w:p w:rsidR="00EC6D0A" w:rsidRP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Przyjęcie porządku obrad;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Przyjęcie protokołu z XIV Sesji Rady Gminy;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="Times New Roman" w:hAnsi="Bookman Old Style"/>
        </w:rPr>
      </w:pPr>
      <w:r w:rsidRPr="00EC6D0A">
        <w:rPr>
          <w:rFonts w:ascii="Bookman Old Style" w:eastAsia="Times New Roman" w:hAnsi="Bookman Old Style"/>
        </w:rPr>
        <w:t>Podjęcie uchwały w zmiany Wieloletniej Prognozy Finansowej na lata 201</w:t>
      </w:r>
      <w:r w:rsidRPr="00EC6D0A">
        <w:rPr>
          <w:rFonts w:ascii="Bookman Old Style" w:eastAsia="Times New Roman" w:hAnsi="Bookman Old Style"/>
        </w:rPr>
        <w:t>9-2029</w:t>
      </w:r>
      <w:r w:rsidRPr="00EC6D0A">
        <w:rPr>
          <w:rFonts w:ascii="Bookman Old Style" w:eastAsia="Times New Roman" w:hAnsi="Bookman Old Style"/>
        </w:rPr>
        <w:t>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="Times New Roman" w:hAnsi="Bookman Old Style"/>
        </w:rPr>
      </w:pPr>
      <w:r w:rsidRPr="00EC6D0A">
        <w:rPr>
          <w:rFonts w:ascii="Bookman Old Style" w:eastAsia="Times New Roman" w:hAnsi="Bookman Old Style"/>
        </w:rPr>
        <w:t>Podjęcie uchwały w sprawie zmian w budżecie gminy na 201</w:t>
      </w:r>
      <w:r>
        <w:rPr>
          <w:rFonts w:ascii="Bookman Old Style" w:eastAsia="Times New Roman" w:hAnsi="Bookman Old Style"/>
        </w:rPr>
        <w:t>9</w:t>
      </w:r>
      <w:r w:rsidRPr="00EC6D0A">
        <w:rPr>
          <w:rFonts w:ascii="Bookman Old Style" w:eastAsia="Times New Roman" w:hAnsi="Bookman Old Style"/>
        </w:rPr>
        <w:t xml:space="preserve"> rok;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="Times New Roman" w:hAnsi="Bookman Old Style"/>
        </w:rPr>
      </w:pPr>
      <w:r w:rsidRPr="00EC6D0A">
        <w:rPr>
          <w:rFonts w:ascii="Bookman Old Style" w:eastAsia="Times New Roman" w:hAnsi="Bookman Old Style"/>
        </w:rPr>
        <w:t>Podjęcie uchwały w sprawie Wieloletniej Prognozy Finansowej na lata 20</w:t>
      </w:r>
      <w:r>
        <w:rPr>
          <w:rFonts w:ascii="Bookman Old Style" w:eastAsia="Times New Roman" w:hAnsi="Bookman Old Style"/>
        </w:rPr>
        <w:t>20</w:t>
      </w:r>
      <w:r w:rsidRPr="00EC6D0A">
        <w:rPr>
          <w:rFonts w:ascii="Bookman Old Style" w:eastAsia="Times New Roman" w:hAnsi="Bookman Old Style"/>
        </w:rPr>
        <w:t>-2029;</w:t>
      </w:r>
      <w:bookmarkStart w:id="0" w:name="_GoBack"/>
      <w:bookmarkEnd w:id="0"/>
    </w:p>
    <w:p w:rsidR="00EC6D0A" w:rsidRPr="00266DD1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 w:rsidRPr="00266DD1">
        <w:rPr>
          <w:rFonts w:ascii="Bookman Old Style" w:eastAsia="Times New Roman" w:hAnsi="Bookman Old Style"/>
        </w:rPr>
        <w:t>Podjęcie uchwały Budżetowej na rok 20</w:t>
      </w:r>
      <w:r w:rsidRPr="00266DD1">
        <w:rPr>
          <w:rFonts w:ascii="Bookman Old Style" w:eastAsia="Times New Roman" w:hAnsi="Bookman Old Style"/>
        </w:rPr>
        <w:t>20</w:t>
      </w:r>
      <w:r w:rsidRPr="00266DD1">
        <w:rPr>
          <w:rFonts w:ascii="Bookman Old Style" w:eastAsia="Times New Roman" w:hAnsi="Bookman Old Style"/>
        </w:rPr>
        <w:t>;</w:t>
      </w:r>
    </w:p>
    <w:p w:rsidR="00EC6D0A" w:rsidRPr="00266DD1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 w:rsidRPr="00266DD1">
        <w:rPr>
          <w:rFonts w:ascii="Bookman Old Style" w:hAnsi="Bookman Old Style"/>
        </w:rPr>
        <w:t>P</w:t>
      </w:r>
      <w:r w:rsidR="00266DD1">
        <w:rPr>
          <w:rFonts w:ascii="Bookman Old Style" w:hAnsi="Bookman Old Style"/>
        </w:rPr>
        <w:t xml:space="preserve">odjęcie </w:t>
      </w:r>
      <w:r w:rsidRPr="00266DD1">
        <w:rPr>
          <w:rFonts w:ascii="Bookman Old Style" w:hAnsi="Bookman Old Style"/>
        </w:rPr>
        <w:t>uchwały w sprawie rozpatrzenia petycji;</w:t>
      </w:r>
    </w:p>
    <w:p w:rsidR="00EC6D0A" w:rsidRPr="00266DD1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</w:t>
      </w:r>
      <w:r w:rsidR="00EC6D0A" w:rsidRPr="00266DD1">
        <w:rPr>
          <w:rFonts w:ascii="Bookman Old Style" w:hAnsi="Bookman Old Style"/>
        </w:rPr>
        <w:t>w sprawie  przyjęcia Gminnej Strategii Rozwiązywania Problemów Społecznych;</w:t>
      </w:r>
    </w:p>
    <w:p w:rsidR="00EC6D0A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</w:t>
      </w:r>
      <w:r w:rsidR="00EC6D0A" w:rsidRPr="00266DD1">
        <w:rPr>
          <w:rFonts w:ascii="Bookman Old Style" w:hAnsi="Bookman Old Style"/>
        </w:rPr>
        <w:t>uchwały w sprawie Gminnego Programu Wspierania Rodziny dla Gminy Puszcza Mariańska na lata 2020 – 2022;</w:t>
      </w:r>
    </w:p>
    <w:p w:rsidR="00822E32" w:rsidRDefault="00822E32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określenia średniej ceny jednostki paliwa w Gminie Puszcza Mariańska na rok szkolny 2019/2020;</w:t>
      </w:r>
    </w:p>
    <w:p w:rsidR="00266DD1" w:rsidRPr="00266DD1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uchwalenia Regulaminu utrzymania czystości i porządku na terenie Gminy Puszcza Mariańska;</w:t>
      </w:r>
    </w:p>
    <w:p w:rsidR="00EC6D0A" w:rsidRPr="00266DD1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Podjęcie</w:t>
      </w:r>
      <w:r w:rsidR="00EC6D0A" w:rsidRPr="00266DD1">
        <w:rPr>
          <w:rFonts w:ascii="Bookman Old Style" w:hAnsi="Bookman Old Style"/>
        </w:rPr>
        <w:t xml:space="preserve"> uchwały w sprawie udzielenia bonifikaty  od opłaty jednorazowej   osobom fizycznym będącymi właścicielami budynków mieszkalnych jednorodzinnych z tytułu przekształcenia prawa użytkowania wieczystego gruntów stanowiących</w:t>
      </w:r>
      <w:r w:rsidR="00EC6D0A" w:rsidRPr="00266DD1">
        <w:rPr>
          <w:rFonts w:ascii="Bookman Old Style" w:hAnsi="Bookman Old Style"/>
          <w:color w:val="000000"/>
        </w:rPr>
        <w:t xml:space="preserve"> własność  Gminy Puszcza Mariańska w prawo własności gruntów zabudowanych na cele mieszkaniowe. 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Informacje Przewodniczącego Rady o działaniach podejmowanych w okresie międzysesyjnym;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Sprawozdanie z działalności Wójta w okresie międzysesyjnym;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Sprawy wniesione, wolne wnioski;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Interpelacje radnych;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Zakończenie obrad XV</w:t>
      </w:r>
      <w:r w:rsidR="00266DD1">
        <w:rPr>
          <w:rFonts w:ascii="Bookman Old Style" w:eastAsiaTheme="minorHAnsi" w:hAnsi="Bookman Old Style"/>
          <w:lang w:eastAsia="en-US"/>
        </w:rPr>
        <w:t>I</w:t>
      </w:r>
      <w:r w:rsidRPr="00EC6D0A">
        <w:rPr>
          <w:rFonts w:ascii="Bookman Old Style" w:eastAsiaTheme="minorHAnsi" w:hAnsi="Bookman Old Style"/>
          <w:lang w:eastAsia="en-US"/>
        </w:rPr>
        <w:t xml:space="preserve"> Sesji Rady Gminy;</w:t>
      </w:r>
    </w:p>
    <w:p w:rsidR="00EC6D0A" w:rsidRPr="00EC6D0A" w:rsidRDefault="00EC6D0A" w:rsidP="00EC6D0A">
      <w:pPr>
        <w:ind w:left="426" w:hanging="426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EC6D0A" w:rsidRP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EC6D0A" w:rsidRPr="00EC6D0A" w:rsidRDefault="00EC6D0A" w:rsidP="00EC6D0A">
      <w:pPr>
        <w:ind w:left="993" w:hanging="633"/>
        <w:rPr>
          <w:rFonts w:ascii="Bookman Old Style" w:eastAsia="Times New Roman" w:hAnsi="Bookman Old Style" w:cs="Arial"/>
          <w:sz w:val="22"/>
          <w:szCs w:val="22"/>
        </w:rPr>
      </w:pP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</w:p>
    <w:p w:rsidR="00EC6D0A" w:rsidRP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  <w:t>Przewodniczący Rady Gminy</w:t>
      </w:r>
    </w:p>
    <w:p w:rsidR="00EC6D0A" w:rsidRP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</w:p>
    <w:p w:rsid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  <w:t xml:space="preserve">Wanda </w:t>
      </w:r>
      <w:proofErr w:type="spellStart"/>
      <w:r w:rsidRPr="00EC6D0A">
        <w:rPr>
          <w:rFonts w:ascii="Bookman Old Style" w:eastAsia="Times New Roman" w:hAnsi="Bookman Old Style" w:cs="Arial"/>
          <w:sz w:val="22"/>
          <w:szCs w:val="22"/>
        </w:rPr>
        <w:t>Badełek</w:t>
      </w:r>
      <w:proofErr w:type="spellEnd"/>
    </w:p>
    <w:sectPr w:rsidR="00EC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9B7"/>
    <w:multiLevelType w:val="hybridMultilevel"/>
    <w:tmpl w:val="D2F4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469"/>
    <w:multiLevelType w:val="hybridMultilevel"/>
    <w:tmpl w:val="86EA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C"/>
    <w:rsid w:val="000F3D5D"/>
    <w:rsid w:val="00266DD1"/>
    <w:rsid w:val="0054384C"/>
    <w:rsid w:val="00822E32"/>
    <w:rsid w:val="009F35B4"/>
    <w:rsid w:val="00E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A63D-6B97-4B57-985F-096F917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D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2019-12-19T10:21:00Z</cp:lastPrinted>
  <dcterms:created xsi:type="dcterms:W3CDTF">2019-12-19T09:44:00Z</dcterms:created>
  <dcterms:modified xsi:type="dcterms:W3CDTF">2019-12-19T10:21:00Z</dcterms:modified>
</cp:coreProperties>
</file>